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9239" w14:textId="77777777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Bonjour à tous et toutes,</w:t>
      </w:r>
    </w:p>
    <w:p w14:paraId="3EBC66E7" w14:textId="77777777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 </w:t>
      </w:r>
    </w:p>
    <w:p w14:paraId="5CC48FB9" w14:textId="73C2CC6A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Le mandat de l’équipe actuelle de l’organe d’administration de la FISF prend</w:t>
      </w:r>
      <w:r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ra</w:t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 xml:space="preserve"> fin à l’issue des Championnats du monde </w:t>
      </w:r>
      <w:r w:rsidR="00FA3A0A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en juillet 2024</w:t>
      </w:r>
      <w:r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.</w:t>
      </w:r>
    </w:p>
    <w:p w14:paraId="7BCA83F2" w14:textId="77777777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 </w:t>
      </w:r>
    </w:p>
    <w:p w14:paraId="2334CFA8" w14:textId="2F782DDE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 xml:space="preserve">Vous trouverez ci-dessous un rappel des modalités de dépôt des listes candidates. </w:t>
      </w:r>
    </w:p>
    <w:p w14:paraId="3C0F1382" w14:textId="77777777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 </w:t>
      </w:r>
    </w:p>
    <w:p w14:paraId="296C33E6" w14:textId="49B7551A" w:rsid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</w:pP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Les administrateurs de la FISF sont désignés par un scrutin de liste en Assemblée générale, pour un mandat de trois (3) ans.</w:t>
      </w:r>
      <w:r w:rsidR="004B1E7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 xml:space="preserve"> Ils peuvent être de cinq au moins et de neuf au plus. Toute personne présente sur une liste doit être affiliée et en règle de cotisation, à une fédération membre effectif ou adhérent.</w:t>
      </w:r>
    </w:p>
    <w:p w14:paraId="40491E44" w14:textId="77777777" w:rsidR="009A3064" w:rsidRDefault="009A3064" w:rsidP="00BC69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</w:pPr>
    </w:p>
    <w:p w14:paraId="34E9B1E7" w14:textId="7D9F46CB" w:rsidR="009A3064" w:rsidRDefault="009A3064" w:rsidP="00BC69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</w:pPr>
      <w:r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Un texte exposant les motivations et les projets, ainsi qu’une présentation des membres de la liste peut accompagner le dépôt des listes candidates.</w:t>
      </w:r>
    </w:p>
    <w:p w14:paraId="370FD7F2" w14:textId="77777777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 </w:t>
      </w:r>
    </w:p>
    <w:p w14:paraId="75DC2D23" w14:textId="77777777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fr-FR" w:eastAsia="fr-CA"/>
        </w:rPr>
        <w:t>D’après l’article 6.1.1.1 du ROI,</w:t>
      </w:r>
      <w:r w:rsidRPr="00BC69D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fr-FR" w:eastAsia="fr-CA"/>
        </w:rPr>
        <w:t> </w:t>
      </w:r>
      <w:r w:rsidRPr="00DA683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fr-FR" w:eastAsia="fr-CA"/>
        </w:rPr>
        <w:t>au</w:t>
      </w:r>
      <w:r w:rsidRPr="00BC69D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fr-FR" w:eastAsia="fr-CA"/>
        </w:rPr>
        <w:t xml:space="preserve"> moins un poste d’administrateur est réservé à chacune des fédérations fondatrices ainsi qu’à un représentant des fédérations africaines, en plus, s’il y a lieu, du poste de président.</w:t>
      </w:r>
    </w:p>
    <w:p w14:paraId="1ABC89D5" w14:textId="77777777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 </w:t>
      </w:r>
    </w:p>
    <w:p w14:paraId="4E007C6E" w14:textId="3450503C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Extrait des </w:t>
      </w:r>
      <w:hyperlink r:id="rId4" w:tgtFrame="_blank" w:history="1">
        <w:r w:rsidRPr="00BC69D5">
          <w:rPr>
            <w:rFonts w:ascii="Arial" w:eastAsia="Times New Roman" w:hAnsi="Arial" w:cs="Arial"/>
            <w:color w:val="000000"/>
            <w:sz w:val="24"/>
            <w:szCs w:val="24"/>
            <w:u w:val="single"/>
            <w:bdr w:val="none" w:sz="0" w:space="0" w:color="auto" w:frame="1"/>
            <w:lang w:eastAsia="fr-CA"/>
          </w:rPr>
          <w:t>statuts de la FISF</w:t>
        </w:r>
      </w:hyperlink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  :</w:t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br/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br/>
      </w:r>
      <w:r w:rsidRPr="00BC69D5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fr-CA"/>
        </w:rPr>
        <w:t>7. L’organe d’administration</w:t>
      </w:r>
      <w:r w:rsidRPr="00BC69D5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fr-CA"/>
        </w:rPr>
        <w:br/>
      </w:r>
      <w:r w:rsidRPr="00BC69D5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fr-CA"/>
        </w:rPr>
        <w:br/>
        <w:t>7.1. Composition</w:t>
      </w:r>
      <w:r w:rsidRPr="00BC69D5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fr-CA"/>
        </w:rPr>
        <w:br/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 xml:space="preserve">L’association est gérée par un organe d’administration de cinq membres au moins et de </w:t>
      </w:r>
      <w:proofErr w:type="gramStart"/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neuf</w:t>
      </w:r>
      <w:proofErr w:type="gramEnd"/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 xml:space="preserve"> au plus.</w:t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br/>
        <w:t>Le nombre de membres de l’organe d’administration est fixé par l’organe général de direction dans les limites ci-dessus.</w:t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br/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br/>
      </w:r>
      <w:r w:rsidRPr="00BC69D5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fr-CA"/>
        </w:rPr>
        <w:t>7.2. Nomination</w:t>
      </w:r>
      <w:r w:rsidRPr="00BC69D5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fr-CA"/>
        </w:rPr>
        <w:br/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Les membres de l’organe d’administration sont nommés par l’organe général de direction</w:t>
      </w:r>
      <w:r w:rsidR="009A3064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 xml:space="preserve"> (AG)</w:t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 xml:space="preserve"> à la majorité simple par scrutin de liste.</w:t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br/>
        <w:t>Le vote concernant cette nomination a lieu à bulletins secrets. Les votes expriment le choix d’une et une seule liste.</w:t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br/>
        <w:t>Les listes de candidatures doivent être déposées au secrétariat général dans </w:t>
      </w:r>
      <w:r w:rsidRPr="00BC69D5">
        <w:rPr>
          <w:rFonts w:ascii="Arial" w:eastAsia="Times New Roman" w:hAnsi="Arial" w:cs="Arial"/>
          <w:color w:val="222222"/>
          <w:sz w:val="24"/>
          <w:szCs w:val="24"/>
          <w:u w:val="single"/>
          <w:bdr w:val="none" w:sz="0" w:space="0" w:color="auto" w:frame="1"/>
          <w:lang w:eastAsia="fr-CA"/>
        </w:rPr>
        <w:t xml:space="preserve">les dix jours civils qui suivent la convocation de l’assemblée de l’organe </w:t>
      </w:r>
      <w:r w:rsidRPr="009A3064">
        <w:rPr>
          <w:rFonts w:ascii="Arial" w:eastAsia="Times New Roman" w:hAnsi="Arial" w:cs="Arial"/>
          <w:color w:val="222222"/>
          <w:sz w:val="24"/>
          <w:szCs w:val="24"/>
          <w:u w:val="single"/>
          <w:bdr w:val="none" w:sz="0" w:space="0" w:color="auto" w:frame="1"/>
          <w:lang w:eastAsia="fr-CA"/>
        </w:rPr>
        <w:t>général de direction</w:t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 xml:space="preserve"> appelée à procéder à ces élections.</w:t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br/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br/>
      </w:r>
      <w:r w:rsidRPr="00BC69D5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fr-CA"/>
        </w:rPr>
        <w:t>7.3. Durée du mandat</w:t>
      </w:r>
      <w:r w:rsidRPr="00BC69D5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fr-CA"/>
        </w:rPr>
        <w:br/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Le mandat d’un membre de l’organe d’administration est de trois ans ; il prend cours à la clôture de l’assemblée de l’organe général de direction qui le nomme.</w:t>
      </w:r>
      <w:r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 xml:space="preserve"> </w:t>
      </w: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Ce mandat prend fin lorsque l’organe général de direction les remplace ; ils restent responsables de leur gestion tant qu’ils n’ont pas reçu régulièrement quitus et que les comptes annuels ne sont pas approuvés.</w:t>
      </w:r>
    </w:p>
    <w:p w14:paraId="03B26FD1" w14:textId="77777777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 </w:t>
      </w:r>
    </w:p>
    <w:p w14:paraId="6F784EF5" w14:textId="77777777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 </w:t>
      </w:r>
    </w:p>
    <w:p w14:paraId="65C6E285" w14:textId="0C99CB72" w:rsid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9A3064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 </w:t>
      </w:r>
      <w:r w:rsidR="009A3064" w:rsidRPr="009A3064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N'hésitez pas à communiquer avec </w:t>
      </w:r>
      <w:r w:rsidR="009A3064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la secrétaire générale</w:t>
      </w:r>
      <w:r w:rsidR="009A3064" w:rsidRPr="009A3064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 pour plus d’information</w:t>
      </w:r>
      <w:r w:rsidR="009A3064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s.</w:t>
      </w:r>
    </w:p>
    <w:p w14:paraId="713CA133" w14:textId="77777777" w:rsidR="009A3064" w:rsidRPr="009A3064" w:rsidRDefault="009A3064" w:rsidP="00BC69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</w:p>
    <w:p w14:paraId="19ECF424" w14:textId="77777777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Françoise Marsigny</w:t>
      </w:r>
    </w:p>
    <w:p w14:paraId="325ECB2B" w14:textId="77777777" w:rsidR="00BC69D5" w:rsidRPr="00BC69D5" w:rsidRDefault="00BC69D5" w:rsidP="00BC69D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BC69D5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fr-CA"/>
        </w:rPr>
        <w:t>Secrétaire Générale FISF</w:t>
      </w:r>
    </w:p>
    <w:p w14:paraId="79A4EC09" w14:textId="1FBB6F8C" w:rsidR="00BC69D5" w:rsidRPr="009A3064" w:rsidRDefault="009A3064">
      <w:pPr>
        <w:rPr>
          <w:rFonts w:ascii="Arial" w:hAnsi="Arial" w:cs="Arial"/>
          <w:sz w:val="24"/>
          <w:szCs w:val="24"/>
        </w:rPr>
      </w:pPr>
      <w:r w:rsidRPr="009A3064">
        <w:rPr>
          <w:rFonts w:ascii="Arial" w:hAnsi="Arial" w:cs="Arial"/>
          <w:sz w:val="24"/>
          <w:szCs w:val="24"/>
        </w:rPr>
        <w:t>fmarsigny@outlook.com</w:t>
      </w:r>
    </w:p>
    <w:sectPr w:rsidR="00BC69D5" w:rsidRPr="009A3064" w:rsidSect="009A30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D5"/>
    <w:rsid w:val="000F721B"/>
    <w:rsid w:val="004B1E72"/>
    <w:rsid w:val="008324D2"/>
    <w:rsid w:val="009A3064"/>
    <w:rsid w:val="00A7172D"/>
    <w:rsid w:val="00B3234A"/>
    <w:rsid w:val="00BC69D5"/>
    <w:rsid w:val="00DA6835"/>
    <w:rsid w:val="00FA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B677"/>
  <w15:chartTrackingRefBased/>
  <w15:docId w15:val="{54776BBA-48F3-40ED-B803-9589BE16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sf.net/images/stories/Statuts_FISF_290506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Marsigny</dc:creator>
  <cp:keywords/>
  <dc:description/>
  <cp:lastModifiedBy>Françoise Marsigny</cp:lastModifiedBy>
  <cp:revision>5</cp:revision>
  <dcterms:created xsi:type="dcterms:W3CDTF">2023-08-21T21:15:00Z</dcterms:created>
  <dcterms:modified xsi:type="dcterms:W3CDTF">2024-01-08T01:18:00Z</dcterms:modified>
</cp:coreProperties>
</file>